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3A7E4E28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362C25">
        <w:rPr>
          <w:rFonts w:ascii="Times New Roman" w:hAnsi="Times New Roman" w:cs="Times New Roman"/>
          <w:sz w:val="22"/>
          <w:szCs w:val="22"/>
        </w:rPr>
        <w:t>10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164C0D" w:rsidRPr="00BD5CC6" w14:paraId="2D74437F" w14:textId="77777777" w:rsidTr="00164C0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164C0D" w:rsidRPr="00BD5CC6" w:rsidRDefault="00164C0D" w:rsidP="00164C0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32F444C3" w:rsidR="00164C0D" w:rsidRPr="00164C0D" w:rsidRDefault="00164C0D" w:rsidP="00164C0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</w:t>
            </w:r>
            <w:proofErr w:type="spellStart"/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>Scottie</w:t>
            </w:r>
            <w:proofErr w:type="spellEnd"/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 xml:space="preserve"> Go! - Basic + </w:t>
            </w:r>
            <w:proofErr w:type="spellStart"/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>Edu</w:t>
            </w:r>
            <w:proofErr w:type="spellEnd"/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 xml:space="preserve"> + Klocki magnetyczne</w:t>
            </w:r>
            <w:r w:rsidR="009D282E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równoważne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71DA73F5" w:rsidR="00164C0D" w:rsidRPr="00164C0D" w:rsidRDefault="00164C0D" w:rsidP="00164C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4BAE77AB" w:rsidR="00164C0D" w:rsidRPr="00164C0D" w:rsidRDefault="00164C0D" w:rsidP="00164C0D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 xml:space="preserve">-Duża rozkładana </w:t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dwustronna </w:t>
            </w:r>
            <w:r w:rsidRPr="00164C0D">
              <w:rPr>
                <w:rFonts w:ascii="Arial" w:hAnsi="Arial" w:cs="Arial"/>
                <w:sz w:val="22"/>
                <w:szCs w:val="22"/>
              </w:rPr>
              <w:t xml:space="preserve">plansza o wymiarach </w:t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164C0D">
              <w:rPr>
                <w:rFonts w:ascii="Arial" w:hAnsi="Arial" w:cs="Arial"/>
                <w:sz w:val="22"/>
                <w:szCs w:val="22"/>
              </w:rPr>
              <w:t>8 na 12 kwadratów,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-min. 40 żetonów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-min. 40 klocków do układania programów,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-min. 50 kart wyzwań do modyfikowania ułożonych programów.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64C0D">
              <w:rPr>
                <w:rFonts w:ascii="Arial" w:hAnsi="Arial" w:cs="Arial"/>
                <w:sz w:val="22"/>
                <w:szCs w:val="22"/>
              </w:rPr>
              <w:t>Przewodnik Nauczyciela z zadaniami i ich rozwiązaniami.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64C0D">
              <w:rPr>
                <w:rFonts w:ascii="Arial" w:hAnsi="Arial" w:cs="Arial"/>
                <w:sz w:val="22"/>
                <w:szCs w:val="22"/>
              </w:rPr>
              <w:t>Min. 3 pionki, oraz min. 6 naklejek,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64C0D">
              <w:rPr>
                <w:rFonts w:ascii="Arial" w:hAnsi="Arial" w:cs="Arial"/>
                <w:sz w:val="22"/>
                <w:szCs w:val="22"/>
              </w:rPr>
              <w:t>Zestaw czystych klocków, żetonów i kart do dowolnego uzupełnienia.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64C0D">
              <w:rPr>
                <w:rFonts w:ascii="Arial" w:hAnsi="Arial" w:cs="Arial"/>
                <w:sz w:val="22"/>
                <w:szCs w:val="22"/>
              </w:rPr>
              <w:t>Instrukcja z opisem pracy.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64C0D">
              <w:rPr>
                <w:rFonts w:ascii="Arial" w:hAnsi="Arial" w:cs="Arial"/>
                <w:sz w:val="22"/>
                <w:szCs w:val="22"/>
              </w:rPr>
              <w:t xml:space="preserve">Kod licencyjny.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="00395E8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64C0D">
              <w:rPr>
                <w:rFonts w:ascii="Arial" w:hAnsi="Arial" w:cs="Arial"/>
                <w:sz w:val="22"/>
                <w:szCs w:val="22"/>
              </w:rPr>
              <w:t>Woreczki do organizowania klocków + wytłoczka.</w:t>
            </w:r>
          </w:p>
        </w:tc>
      </w:tr>
      <w:tr w:rsidR="00164C0D" w:rsidRPr="00BD5CC6" w14:paraId="1A77C66A" w14:textId="77777777" w:rsidTr="00164C0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164C0D" w:rsidRPr="00BD5CC6" w:rsidRDefault="00164C0D" w:rsidP="00164C0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13F9F445" w:rsidR="00164C0D" w:rsidRPr="00164C0D" w:rsidRDefault="00164C0D" w:rsidP="00164C0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DaVinci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Resolve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850">
              <w:rPr>
                <w:rFonts w:ascii="Arial" w:hAnsi="Arial" w:cs="Arial"/>
                <w:sz w:val="22"/>
                <w:szCs w:val="22"/>
              </w:rPr>
              <w:t xml:space="preserve">lub </w:t>
            </w:r>
            <w:r w:rsidR="00A9303E">
              <w:rPr>
                <w:rFonts w:ascii="Arial" w:hAnsi="Arial" w:cs="Arial"/>
                <w:sz w:val="22"/>
                <w:szCs w:val="22"/>
              </w:rPr>
              <w:t>równoważny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54271B1B" w:rsidR="00164C0D" w:rsidRPr="00164C0D" w:rsidRDefault="00164C0D" w:rsidP="00164C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8E8F" w14:textId="34CC5BB1" w:rsidR="00164C0D" w:rsidRPr="00164C0D" w:rsidRDefault="00164C0D" w:rsidP="00164C0D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 xml:space="preserve">Oprogramowanie do obróbki wideo, które łączy w sobie funkcje edycji, korekcji kolorów, efektów wizualnych, dźwięku i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postprodukcji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 w jednym zintegrowanym środowisku; do pracy w terenie i na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green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screenie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, powinien posiadać funkcje: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 xml:space="preserve">Nieliniowa edycja wideo, Montaż wielościeżkowy, Szeroki zakres formatów i rozdzielczości, Kluczowanie chrominancji (chroma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key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 xml:space="preserve">Zaawansowane narzędzia do stabilizacji i retuszu, Możliwość pracy z wieloma warstwami, korekcję kolorów;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Postprodukcja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 dźwięku; Efekty wizualne (Fusion); Animacja i praca z 2D i 3D.</w:t>
            </w:r>
          </w:p>
        </w:tc>
      </w:tr>
      <w:tr w:rsidR="00164C0D" w:rsidRPr="00BD5CC6" w14:paraId="33F16E61" w14:textId="77777777" w:rsidTr="00164C0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164C0D" w:rsidRPr="00BD5CC6" w:rsidRDefault="00164C0D" w:rsidP="00164C0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712F7EB9" w:rsidR="00164C0D" w:rsidRPr="00164C0D" w:rsidRDefault="00164C0D" w:rsidP="00164C0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 multimedialny “Ludzkie ciało” </w:t>
            </w:r>
            <w:r w:rsidR="00A9303E">
              <w:rPr>
                <w:rFonts w:ascii="Arial" w:hAnsi="Arial" w:cs="Arial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6A149" w14:textId="0A1DA824" w:rsidR="00164C0D" w:rsidRPr="00164C0D" w:rsidRDefault="00164C0D" w:rsidP="00164C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94F" w14:textId="09622855" w:rsidR="00164C0D" w:rsidRPr="00164C0D" w:rsidRDefault="00164C0D" w:rsidP="00164C0D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 xml:space="preserve">Program interaktywny powinien zawierać: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 xml:space="preserve">-Gry i zabawy edukacyjne;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 xml:space="preserve">-Testy i quizy: Sprawdzanie wiedzy z zakresu anatomii i fizjologii; 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 xml:space="preserve">- Modele 3D: Interaktywne modele pozwalające na dokładne obejrzenie poszczególnych narządów i układów. </w:t>
            </w:r>
          </w:p>
        </w:tc>
      </w:tr>
      <w:tr w:rsidR="00164C0D" w:rsidRPr="00BD5CC6" w14:paraId="2DF7FC18" w14:textId="77777777" w:rsidTr="00164C0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164C0D" w:rsidRPr="00BD5CC6" w:rsidRDefault="00164C0D" w:rsidP="00164C0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31803FF1" w:rsidR="00164C0D" w:rsidRPr="00164C0D" w:rsidRDefault="00164C0D" w:rsidP="00164C0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>Photon</w:t>
            </w:r>
            <w:proofErr w:type="spellEnd"/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Moduł ekologia </w:t>
            </w:r>
            <w:r w:rsidR="00CB71B9">
              <w:rPr>
                <w:rFonts w:ascii="Arial" w:hAnsi="Arial" w:cs="Arial"/>
                <w:color w:val="000000"/>
                <w:sz w:val="22"/>
                <w:szCs w:val="22"/>
              </w:rPr>
              <w:t>lub równoważny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9691E" w14:textId="516FD869" w:rsidR="00164C0D" w:rsidRPr="00164C0D" w:rsidRDefault="00164C0D" w:rsidP="00164C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B3416" w14:textId="7A369A43" w:rsidR="00CB71B9" w:rsidRPr="00CB71B9" w:rsidRDefault="00164C0D" w:rsidP="00CB71B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>Zestaw powinien zawierać: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="00CB71B9">
              <w:rPr>
                <w:rFonts w:ascii="Arial" w:hAnsi="Arial" w:cs="Arial"/>
                <w:sz w:val="22"/>
                <w:szCs w:val="22"/>
              </w:rPr>
              <w:t xml:space="preserve"> dwa roboty edukacyjne. Robot </w:t>
            </w:r>
            <w:r w:rsidR="00CB71B9" w:rsidRPr="007709A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</w:rPr>
              <w:t>posiada m.in. możliwość nagrywania dźwięków, wykonywanie obrotów i poruszanie się, w tym dokonywanie pomiarów parametrów poruszania, czujnik światła, czujnik kontrastu i system śledzenia linii, czujnik dotyku, głośnik, czujnik odległości i czujnik wykrywający przeszkody,</w:t>
            </w:r>
          </w:p>
          <w:p w14:paraId="1FF2501C" w14:textId="30827AF2" w:rsidR="00164C0D" w:rsidRPr="00164C0D" w:rsidRDefault="00164C0D" w:rsidP="00CB71B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64C0D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01803">
              <w:rPr>
                <w:rFonts w:ascii="Arial" w:hAnsi="Arial" w:cs="Arial"/>
                <w:sz w:val="22"/>
                <w:szCs w:val="22"/>
              </w:rPr>
              <w:t>min. 2 szt. adapterów, pozwalających łączyć robota z komputerem i tablica interaktywną,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="00201803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164C0D">
              <w:rPr>
                <w:rFonts w:ascii="Arial" w:hAnsi="Arial" w:cs="Arial"/>
                <w:sz w:val="22"/>
                <w:szCs w:val="22"/>
              </w:rPr>
              <w:t xml:space="preserve">ata </w:t>
            </w:r>
            <w:proofErr w:type="spellStart"/>
            <w:r w:rsidR="00201803">
              <w:rPr>
                <w:rFonts w:ascii="Arial" w:hAnsi="Arial" w:cs="Arial"/>
                <w:sz w:val="22"/>
                <w:szCs w:val="22"/>
              </w:rPr>
              <w:t>s</w:t>
            </w:r>
            <w:r w:rsidRPr="00164C0D">
              <w:rPr>
                <w:rFonts w:ascii="Arial" w:hAnsi="Arial" w:cs="Arial"/>
                <w:sz w:val="22"/>
                <w:szCs w:val="22"/>
              </w:rPr>
              <w:t>uchościeralna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</w:r>
            <w:r w:rsidRPr="00164C0D">
              <w:rPr>
                <w:rFonts w:ascii="Arial" w:hAnsi="Arial" w:cs="Arial"/>
                <w:sz w:val="22"/>
                <w:szCs w:val="22"/>
              </w:rPr>
              <w:lastRenderedPageBreak/>
              <w:t>-min. 10 scenariuszy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="00201803">
              <w:rPr>
                <w:rFonts w:ascii="Arial" w:hAnsi="Arial" w:cs="Arial"/>
                <w:sz w:val="22"/>
                <w:szCs w:val="22"/>
              </w:rPr>
              <w:t>m</w:t>
            </w:r>
            <w:r w:rsidRPr="00164C0D">
              <w:rPr>
                <w:rFonts w:ascii="Arial" w:hAnsi="Arial" w:cs="Arial"/>
                <w:sz w:val="22"/>
                <w:szCs w:val="22"/>
              </w:rPr>
              <w:t>azak (min. 3 szt.)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="00201803">
              <w:rPr>
                <w:rFonts w:ascii="Arial" w:hAnsi="Arial" w:cs="Arial"/>
                <w:sz w:val="22"/>
                <w:szCs w:val="22"/>
              </w:rPr>
              <w:t>z</w:t>
            </w:r>
            <w:r w:rsidRPr="00164C0D">
              <w:rPr>
                <w:rFonts w:ascii="Arial" w:hAnsi="Arial" w:cs="Arial"/>
                <w:sz w:val="22"/>
                <w:szCs w:val="22"/>
              </w:rPr>
              <w:t>estaw pionków i kostek (min. 4 szt.)</w:t>
            </w:r>
            <w:r w:rsidRPr="00164C0D">
              <w:rPr>
                <w:rFonts w:ascii="Arial" w:hAnsi="Arial" w:cs="Arial"/>
                <w:sz w:val="22"/>
                <w:szCs w:val="22"/>
              </w:rPr>
              <w:br/>
              <w:t>-</w:t>
            </w:r>
            <w:r w:rsidR="00201803">
              <w:rPr>
                <w:rFonts w:ascii="Arial" w:hAnsi="Arial" w:cs="Arial"/>
                <w:sz w:val="22"/>
                <w:szCs w:val="22"/>
              </w:rPr>
              <w:t>z</w:t>
            </w:r>
            <w:r w:rsidRPr="00164C0D">
              <w:rPr>
                <w:rFonts w:ascii="Arial" w:hAnsi="Arial" w:cs="Arial"/>
                <w:sz w:val="22"/>
                <w:szCs w:val="22"/>
              </w:rPr>
              <w:t xml:space="preserve">estaw kolorowych karteczek (1 </w:t>
            </w:r>
            <w:proofErr w:type="spellStart"/>
            <w:r w:rsidRPr="00164C0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164C0D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86BE0" w14:textId="77777777" w:rsidR="00821988" w:rsidRDefault="00821988">
      <w:r>
        <w:separator/>
      </w:r>
    </w:p>
  </w:endnote>
  <w:endnote w:type="continuationSeparator" w:id="0">
    <w:p w14:paraId="52B95D6C" w14:textId="77777777" w:rsidR="00821988" w:rsidRDefault="0082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B6E85" w14:textId="77777777" w:rsidR="00821988" w:rsidRDefault="00821988">
      <w:r>
        <w:rPr>
          <w:color w:val="000000"/>
        </w:rPr>
        <w:separator/>
      </w:r>
    </w:p>
  </w:footnote>
  <w:footnote w:type="continuationSeparator" w:id="0">
    <w:p w14:paraId="244BC48F" w14:textId="77777777" w:rsidR="00821988" w:rsidRDefault="00821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37954"/>
    <w:rsid w:val="0016183E"/>
    <w:rsid w:val="00164C0D"/>
    <w:rsid w:val="001733B7"/>
    <w:rsid w:val="001E5EC5"/>
    <w:rsid w:val="00201803"/>
    <w:rsid w:val="00362C25"/>
    <w:rsid w:val="00395E89"/>
    <w:rsid w:val="00396C43"/>
    <w:rsid w:val="00582E97"/>
    <w:rsid w:val="006030AD"/>
    <w:rsid w:val="00612F96"/>
    <w:rsid w:val="0065694D"/>
    <w:rsid w:val="006D5D08"/>
    <w:rsid w:val="007B31BA"/>
    <w:rsid w:val="00821988"/>
    <w:rsid w:val="00855133"/>
    <w:rsid w:val="008B46B8"/>
    <w:rsid w:val="008F2F56"/>
    <w:rsid w:val="00916354"/>
    <w:rsid w:val="00946587"/>
    <w:rsid w:val="009D282E"/>
    <w:rsid w:val="00A239B0"/>
    <w:rsid w:val="00A25F59"/>
    <w:rsid w:val="00A63924"/>
    <w:rsid w:val="00A9303E"/>
    <w:rsid w:val="00AE3850"/>
    <w:rsid w:val="00B30A17"/>
    <w:rsid w:val="00B53D10"/>
    <w:rsid w:val="00B53DD7"/>
    <w:rsid w:val="00B60A81"/>
    <w:rsid w:val="00BB0AE9"/>
    <w:rsid w:val="00BD5CC6"/>
    <w:rsid w:val="00C4610D"/>
    <w:rsid w:val="00CB71B9"/>
    <w:rsid w:val="00CD6826"/>
    <w:rsid w:val="00DC6428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4</cp:revision>
  <dcterms:created xsi:type="dcterms:W3CDTF">2025-09-10T09:01:00Z</dcterms:created>
  <dcterms:modified xsi:type="dcterms:W3CDTF">2025-11-04T20:38:00Z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